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02" w:afterAutospacing="0" w:line="50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bdr w:val="none" w:color="auto" w:sz="0" w:space="0"/>
        </w:rPr>
        <w:t>焦点科技召开业绩说明会：中国制造网依然是公司收入与利润主要来源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  <w:t>3月7日消息，焦点科技于2023年3月6日召开业绩说明会，会上，有投资者问“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  <w:t>未来公司利润的增长方向”，焦点科技相关负责人表示，焦点科技目前的主营业务是中国制造网业务、新一站保险代理业务、跨境业务。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  <w:t>上述负责人表示，从目前的收入与利润构成来看，中国制造网依然是焦点科技收入与利润的主要来源。但对新业务的探索与孵化，会是焦点科技不断尝试的方向。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  <w:t>在谈及焦点科技旗下中国制造网与阿里的1688网的区别与竞争优势时，焦点科技方面表示，中国制造网（Made-in-China.com）主要帮助中国供应商和海外采购商挖掘全球商机，为双方国际贸易的达成提供一站式解决方案。1688.com主要帮助中国企业发展国内贸易。二者系位于不同贸易场景的电商平台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  <w:t>谈及2023年业绩的增量重点会放在哪些板块，焦点科技方面表示，公司目前的主营业务是中国制造网业务，新一站保险代理业务，跨境业务。从目前的收入与利润构成来看，中国制造网依然是公司收入与利润的主要来源。中国制造网经过多年的经营发展，目前在外贸 B2B 电子商务领域已经具有相当的知名度，且从公司服务的群体，即外贸跨境电商客户来看，增长空间依然巨大。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  <w:t>另外，谈及未来三年发展战略，焦点科技方面表示，公司在未来三年依然会围绕外贸跨境电商，做大做强原有中国制造网业务（延伸以企业建站、CRM服务、社媒营销为主的“X业务”和以交易、收款、物流等为主的“链路生态业务”）的同时，继续新业务的探索与实践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  <w:t>被问及“公司的现金未来如何使用”，焦点科技方面表示，公司一方面会继续围绕现有业务持续深耕，强化核心竞争力，提升持续经营能力和盈利能力；另一方面会积极寻找和探索对业务有协同和促进的合作方，提高公司的回报率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来源：电商报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NzE2Y2RlNTU4NzZmYThjYmRhMDhiYmZhMmUwZjcifQ=="/>
  </w:docVars>
  <w:rsids>
    <w:rsidRoot w:val="00000000"/>
    <w:rsid w:val="4FA4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2023-03-07T11:34:21Z</dcterms:created>
  <dc:creator>86182</dc:creator>
  <cp:lastModifiedBy>86182</cp:lastModifiedBy>
  <dcterms:modified xsi:type="dcterms:W3CDTF">2023-03-07T11:38:45Z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3D69301BD59E4B489B46005EF5B766A0</vt:lpwstr>
  </property>
</Properties>
</file>